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3664"/>
        <w:gridCol w:w="3072"/>
      </w:tblGrid>
      <w:tr w:rsidR="00CE6B50" w14:paraId="43C45AA9" w14:textId="77777777" w:rsidTr="001E5AAA">
        <w:tc>
          <w:tcPr>
            <w:tcW w:w="2628" w:type="dxa"/>
          </w:tcPr>
          <w:p w14:paraId="4342E049" w14:textId="77777777" w:rsidR="00CE6B50" w:rsidRDefault="00CE6B50" w:rsidP="001E5AAA">
            <w:pPr>
              <w:jc w:val="center"/>
            </w:pPr>
            <w:r>
              <w:rPr>
                <w:noProof/>
              </w:rPr>
              <w:drawing>
                <wp:inline distT="0" distB="0" distL="0" distR="0" wp14:anchorId="0D97D004" wp14:editId="1413D2E4">
                  <wp:extent cx="1484986" cy="86118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HoW.jpg"/>
                          <pic:cNvPicPr/>
                        </pic:nvPicPr>
                        <pic:blipFill>
                          <a:blip r:embed="rId4">
                            <a:extLst>
                              <a:ext uri="{28A0092B-C50C-407E-A947-70E740481C1C}">
                                <a14:useLocalDpi xmlns:a14="http://schemas.microsoft.com/office/drawing/2010/main" val="0"/>
                              </a:ext>
                            </a:extLst>
                          </a:blip>
                          <a:stretch>
                            <a:fillRect/>
                          </a:stretch>
                        </pic:blipFill>
                        <pic:spPr>
                          <a:xfrm>
                            <a:off x="0" y="0"/>
                            <a:ext cx="1485900" cy="861711"/>
                          </a:xfrm>
                          <a:prstGeom prst="rect">
                            <a:avLst/>
                          </a:prstGeom>
                        </pic:spPr>
                      </pic:pic>
                    </a:graphicData>
                  </a:graphic>
                </wp:inline>
              </w:drawing>
            </w:r>
          </w:p>
        </w:tc>
        <w:tc>
          <w:tcPr>
            <w:tcW w:w="3756" w:type="dxa"/>
          </w:tcPr>
          <w:p w14:paraId="77A318E6" w14:textId="77777777" w:rsidR="00CE6B50" w:rsidRPr="00025D31" w:rsidRDefault="00CE6B50" w:rsidP="001E5AAA">
            <w:pPr>
              <w:jc w:val="center"/>
              <w:rPr>
                <w:sz w:val="48"/>
                <w:szCs w:val="48"/>
              </w:rPr>
            </w:pPr>
            <w:r w:rsidRPr="00025D31">
              <w:rPr>
                <w:b/>
                <w:sz w:val="36"/>
                <w:szCs w:val="48"/>
              </w:rPr>
              <w:t>North Hollywood West Neighborhood Council</w:t>
            </w:r>
            <w:r w:rsidRPr="00025D31">
              <w:rPr>
                <w:sz w:val="48"/>
                <w:szCs w:val="48"/>
              </w:rPr>
              <w:br/>
            </w:r>
          </w:p>
        </w:tc>
        <w:tc>
          <w:tcPr>
            <w:tcW w:w="3192" w:type="dxa"/>
          </w:tcPr>
          <w:p w14:paraId="46FF1B3A" w14:textId="77777777" w:rsidR="00CE6B50" w:rsidRDefault="00CE6B50" w:rsidP="001E5AAA">
            <w:pPr>
              <w:jc w:val="center"/>
            </w:pPr>
            <w:r>
              <w:rPr>
                <w:noProof/>
              </w:rPr>
              <w:drawing>
                <wp:inline distT="0" distB="0" distL="0" distR="0" wp14:anchorId="578E3976" wp14:editId="063F4C65">
                  <wp:extent cx="746150" cy="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ity-seal-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416" cy="743465"/>
                          </a:xfrm>
                          <a:prstGeom prst="rect">
                            <a:avLst/>
                          </a:prstGeom>
                        </pic:spPr>
                      </pic:pic>
                    </a:graphicData>
                  </a:graphic>
                </wp:inline>
              </w:drawing>
            </w:r>
          </w:p>
        </w:tc>
      </w:tr>
      <w:tr w:rsidR="00CE6B50" w14:paraId="1C700254" w14:textId="77777777" w:rsidTr="001E5AAA">
        <w:tc>
          <w:tcPr>
            <w:tcW w:w="2628" w:type="dxa"/>
            <w:vMerge w:val="restart"/>
          </w:tcPr>
          <w:p w14:paraId="5ED6D006" w14:textId="77777777" w:rsidR="00CE6B50" w:rsidRDefault="00CE6B50" w:rsidP="001E5AAA">
            <w:pPr>
              <w:jc w:val="center"/>
              <w:rPr>
                <w:sz w:val="20"/>
              </w:rPr>
            </w:pPr>
            <w:r w:rsidRPr="0090222A">
              <w:rPr>
                <w:sz w:val="20"/>
              </w:rPr>
              <w:t>Executive Board</w:t>
            </w:r>
          </w:p>
          <w:p w14:paraId="71F74CB8" w14:textId="77777777" w:rsidR="00CE6B50" w:rsidRPr="0090222A" w:rsidRDefault="00CE6B50" w:rsidP="001E5AAA">
            <w:pPr>
              <w:jc w:val="center"/>
              <w:rPr>
                <w:sz w:val="20"/>
              </w:rPr>
            </w:pPr>
          </w:p>
          <w:p w14:paraId="3747272E" w14:textId="77777777" w:rsidR="00CE6B50" w:rsidRPr="0090222A" w:rsidRDefault="00CE6B50" w:rsidP="001E5AAA">
            <w:pPr>
              <w:jc w:val="center"/>
              <w:rPr>
                <w:sz w:val="20"/>
              </w:rPr>
            </w:pPr>
            <w:r>
              <w:rPr>
                <w:sz w:val="20"/>
              </w:rPr>
              <w:t>Greg Wright</w:t>
            </w:r>
            <w:r w:rsidRPr="0090222A">
              <w:rPr>
                <w:sz w:val="20"/>
              </w:rPr>
              <w:br/>
              <w:t>President</w:t>
            </w:r>
          </w:p>
          <w:p w14:paraId="3FB6DEC3" w14:textId="77777777" w:rsidR="00CE6B50" w:rsidRPr="0090222A" w:rsidRDefault="00CE6B50" w:rsidP="001E5AAA">
            <w:pPr>
              <w:jc w:val="center"/>
              <w:rPr>
                <w:sz w:val="8"/>
              </w:rPr>
            </w:pPr>
          </w:p>
          <w:p w14:paraId="658CAA84" w14:textId="507AAC5E" w:rsidR="00CE6B50" w:rsidRPr="0090222A" w:rsidRDefault="00CE6B50" w:rsidP="001E5AAA">
            <w:pPr>
              <w:jc w:val="center"/>
              <w:rPr>
                <w:sz w:val="20"/>
              </w:rPr>
            </w:pPr>
            <w:r>
              <w:rPr>
                <w:sz w:val="20"/>
              </w:rPr>
              <w:t>Carol Rose</w:t>
            </w:r>
            <w:r w:rsidRPr="0090222A">
              <w:rPr>
                <w:sz w:val="20"/>
              </w:rPr>
              <w:br/>
              <w:t>Vice Presiden</w:t>
            </w:r>
            <w:r>
              <w:rPr>
                <w:sz w:val="20"/>
              </w:rPr>
              <w:t>t</w:t>
            </w:r>
          </w:p>
          <w:p w14:paraId="60767553" w14:textId="77777777" w:rsidR="00CE6B50" w:rsidRPr="0090222A" w:rsidRDefault="00CE6B50" w:rsidP="001E5AAA">
            <w:pPr>
              <w:rPr>
                <w:sz w:val="14"/>
              </w:rPr>
            </w:pPr>
          </w:p>
          <w:p w14:paraId="7E861602" w14:textId="77777777" w:rsidR="00CE6B50" w:rsidRDefault="00CE6B50" w:rsidP="001E5AAA">
            <w:pPr>
              <w:jc w:val="center"/>
              <w:rPr>
                <w:sz w:val="20"/>
              </w:rPr>
            </w:pPr>
            <w:r>
              <w:rPr>
                <w:sz w:val="20"/>
              </w:rPr>
              <w:t>Lorraine Matza</w:t>
            </w:r>
          </w:p>
          <w:p w14:paraId="790750C5" w14:textId="77777777" w:rsidR="00CE6B50" w:rsidRPr="0090222A" w:rsidRDefault="00CE6B50" w:rsidP="001E5AAA">
            <w:pPr>
              <w:jc w:val="center"/>
              <w:rPr>
                <w:sz w:val="20"/>
              </w:rPr>
            </w:pPr>
            <w:r>
              <w:rPr>
                <w:sz w:val="20"/>
              </w:rPr>
              <w:t>Secretary</w:t>
            </w:r>
          </w:p>
          <w:p w14:paraId="28B2941F" w14:textId="77777777" w:rsidR="00CE6B50" w:rsidRPr="0090222A" w:rsidRDefault="00CE6B50" w:rsidP="001E5AAA">
            <w:pPr>
              <w:jc w:val="center"/>
              <w:rPr>
                <w:sz w:val="8"/>
              </w:rPr>
            </w:pPr>
          </w:p>
          <w:p w14:paraId="65E93B28" w14:textId="77777777" w:rsidR="00CE6B50" w:rsidRPr="003F5558" w:rsidRDefault="00CE6B50" w:rsidP="001E5AAA">
            <w:pPr>
              <w:jc w:val="center"/>
              <w:rPr>
                <w:sz w:val="18"/>
              </w:rPr>
            </w:pPr>
            <w:r w:rsidRPr="0090222A">
              <w:rPr>
                <w:sz w:val="20"/>
              </w:rPr>
              <w:t xml:space="preserve">Leslie Ann </w:t>
            </w:r>
            <w:r w:rsidRPr="0090222A">
              <w:rPr>
                <w:sz w:val="20"/>
                <w:szCs w:val="20"/>
              </w:rPr>
              <w:t>Myrick-Rose</w:t>
            </w:r>
            <w:r w:rsidRPr="0090222A">
              <w:rPr>
                <w:sz w:val="20"/>
                <w:szCs w:val="20"/>
              </w:rPr>
              <w:br/>
              <w:t>Treasurer</w:t>
            </w:r>
          </w:p>
          <w:p w14:paraId="3F8F5BD3" w14:textId="77777777" w:rsidR="00CE6B50" w:rsidRPr="0090222A" w:rsidRDefault="00CE6B50" w:rsidP="001E5AAA">
            <w:pPr>
              <w:jc w:val="center"/>
              <w:rPr>
                <w:sz w:val="12"/>
              </w:rPr>
            </w:pPr>
          </w:p>
        </w:tc>
        <w:tc>
          <w:tcPr>
            <w:tcW w:w="3756" w:type="dxa"/>
          </w:tcPr>
          <w:p w14:paraId="79C295E0" w14:textId="77777777" w:rsidR="00CE6B50" w:rsidRPr="00025D31" w:rsidRDefault="00CE6B50" w:rsidP="001E5AAA">
            <w:pPr>
              <w:jc w:val="center"/>
              <w:rPr>
                <w:b/>
                <w:sz w:val="48"/>
                <w:szCs w:val="48"/>
              </w:rPr>
            </w:pPr>
          </w:p>
        </w:tc>
        <w:tc>
          <w:tcPr>
            <w:tcW w:w="3192" w:type="dxa"/>
            <w:vMerge w:val="restart"/>
          </w:tcPr>
          <w:p w14:paraId="38FCA59E" w14:textId="77777777" w:rsidR="00CE6B50" w:rsidRDefault="00CE6B50" w:rsidP="001E5AAA">
            <w:pPr>
              <w:jc w:val="center"/>
              <w:rPr>
                <w:sz w:val="20"/>
                <w:szCs w:val="20"/>
              </w:rPr>
            </w:pPr>
            <w:r w:rsidRPr="0090222A">
              <w:rPr>
                <w:sz w:val="20"/>
                <w:szCs w:val="20"/>
              </w:rPr>
              <w:t>Board Members</w:t>
            </w:r>
          </w:p>
          <w:p w14:paraId="4F6A5FF6" w14:textId="77777777" w:rsidR="00CE6B50" w:rsidRDefault="00CE6B50" w:rsidP="001E5AAA">
            <w:pPr>
              <w:jc w:val="center"/>
              <w:rPr>
                <w:sz w:val="20"/>
                <w:szCs w:val="20"/>
              </w:rPr>
            </w:pPr>
          </w:p>
          <w:p w14:paraId="3EF037BC" w14:textId="77777777" w:rsidR="00CE6B50" w:rsidRDefault="00CE6B50" w:rsidP="001E5AAA">
            <w:pPr>
              <w:jc w:val="center"/>
              <w:rPr>
                <w:sz w:val="20"/>
                <w:szCs w:val="20"/>
              </w:rPr>
            </w:pPr>
            <w:r>
              <w:rPr>
                <w:sz w:val="20"/>
                <w:szCs w:val="20"/>
              </w:rPr>
              <w:t>Alessandra Taryn Bea</w:t>
            </w:r>
          </w:p>
          <w:p w14:paraId="66B63CA0" w14:textId="4260325C" w:rsidR="00930D3D" w:rsidRDefault="00930D3D" w:rsidP="001E5AAA">
            <w:pPr>
              <w:jc w:val="center"/>
              <w:rPr>
                <w:sz w:val="20"/>
                <w:szCs w:val="20"/>
              </w:rPr>
            </w:pPr>
            <w:r>
              <w:rPr>
                <w:sz w:val="20"/>
                <w:szCs w:val="20"/>
              </w:rPr>
              <w:t>Vickie Corona</w:t>
            </w:r>
          </w:p>
          <w:p w14:paraId="1EC17AC7" w14:textId="65D63B85" w:rsidR="00930D3D" w:rsidRDefault="00930D3D" w:rsidP="001E5AAA">
            <w:pPr>
              <w:jc w:val="center"/>
              <w:rPr>
                <w:sz w:val="20"/>
                <w:szCs w:val="20"/>
              </w:rPr>
            </w:pPr>
            <w:r w:rsidRPr="00930D3D">
              <w:rPr>
                <w:sz w:val="20"/>
                <w:szCs w:val="20"/>
              </w:rPr>
              <w:t xml:space="preserve">John </w:t>
            </w:r>
            <w:proofErr w:type="spellStart"/>
            <w:r w:rsidRPr="00930D3D">
              <w:rPr>
                <w:sz w:val="20"/>
                <w:szCs w:val="20"/>
              </w:rPr>
              <w:t>Dinkjian</w:t>
            </w:r>
            <w:proofErr w:type="spellEnd"/>
          </w:p>
          <w:p w14:paraId="5AE2BB18" w14:textId="46ABFBDE" w:rsidR="00CE6B50" w:rsidRDefault="00CE6B50" w:rsidP="00306E7E">
            <w:pPr>
              <w:jc w:val="center"/>
              <w:rPr>
                <w:sz w:val="20"/>
                <w:szCs w:val="20"/>
              </w:rPr>
            </w:pPr>
            <w:r>
              <w:rPr>
                <w:sz w:val="20"/>
                <w:szCs w:val="20"/>
              </w:rPr>
              <w:t>J</w:t>
            </w:r>
            <w:r w:rsidR="00930D3D">
              <w:rPr>
                <w:sz w:val="20"/>
                <w:szCs w:val="20"/>
              </w:rPr>
              <w:t>ames</w:t>
            </w:r>
            <w:r>
              <w:rPr>
                <w:sz w:val="20"/>
                <w:szCs w:val="20"/>
              </w:rPr>
              <w:t xml:space="preserve"> Kompare</w:t>
            </w:r>
          </w:p>
          <w:p w14:paraId="47306FF2" w14:textId="1D52A96F" w:rsidR="00CE6B50" w:rsidRDefault="005A5F6E" w:rsidP="001E5AAA">
            <w:pPr>
              <w:jc w:val="center"/>
              <w:rPr>
                <w:sz w:val="20"/>
                <w:szCs w:val="20"/>
              </w:rPr>
            </w:pPr>
            <w:r>
              <w:rPr>
                <w:sz w:val="20"/>
                <w:szCs w:val="20"/>
              </w:rPr>
              <w:t>Jonathan R</w:t>
            </w:r>
            <w:r w:rsidR="00306E7E">
              <w:rPr>
                <w:sz w:val="20"/>
                <w:szCs w:val="20"/>
              </w:rPr>
              <w:t>ogers</w:t>
            </w:r>
          </w:p>
          <w:p w14:paraId="284363CB" w14:textId="77777777" w:rsidR="00CE6B50" w:rsidRPr="0090222A" w:rsidRDefault="00CE6B50" w:rsidP="001E5AAA">
            <w:pPr>
              <w:jc w:val="center"/>
              <w:rPr>
                <w:sz w:val="20"/>
                <w:szCs w:val="20"/>
              </w:rPr>
            </w:pPr>
            <w:r w:rsidRPr="0090222A">
              <w:rPr>
                <w:sz w:val="20"/>
                <w:szCs w:val="20"/>
              </w:rPr>
              <w:t xml:space="preserve">Charles </w:t>
            </w:r>
            <w:proofErr w:type="spellStart"/>
            <w:r w:rsidRPr="0090222A">
              <w:rPr>
                <w:sz w:val="20"/>
                <w:szCs w:val="20"/>
              </w:rPr>
              <w:t>Savinar</w:t>
            </w:r>
            <w:proofErr w:type="spellEnd"/>
          </w:p>
          <w:p w14:paraId="3C582429" w14:textId="77777777" w:rsidR="00CE6B50" w:rsidRPr="00025D31" w:rsidRDefault="00CE6B50" w:rsidP="001E5AAA">
            <w:pPr>
              <w:jc w:val="center"/>
              <w:rPr>
                <w:sz w:val="18"/>
              </w:rPr>
            </w:pPr>
          </w:p>
        </w:tc>
      </w:tr>
      <w:tr w:rsidR="00CE6B50" w14:paraId="19450060" w14:textId="77777777" w:rsidTr="001E5AAA">
        <w:tc>
          <w:tcPr>
            <w:tcW w:w="2628" w:type="dxa"/>
            <w:vMerge/>
          </w:tcPr>
          <w:p w14:paraId="1016044B" w14:textId="77777777" w:rsidR="00CE6B50" w:rsidRDefault="00CE6B50" w:rsidP="001E5AAA">
            <w:pPr>
              <w:jc w:val="center"/>
            </w:pPr>
          </w:p>
        </w:tc>
        <w:tc>
          <w:tcPr>
            <w:tcW w:w="3756" w:type="dxa"/>
          </w:tcPr>
          <w:p w14:paraId="37AF786E" w14:textId="77777777" w:rsidR="00CE6B50" w:rsidRDefault="00CE6B50" w:rsidP="001E5AAA">
            <w:pPr>
              <w:jc w:val="center"/>
            </w:pPr>
          </w:p>
        </w:tc>
        <w:tc>
          <w:tcPr>
            <w:tcW w:w="3192" w:type="dxa"/>
            <w:vMerge/>
          </w:tcPr>
          <w:p w14:paraId="61ABDCDD" w14:textId="77777777" w:rsidR="00CE6B50" w:rsidRPr="00025D31" w:rsidRDefault="00CE6B50" w:rsidP="001E5AAA">
            <w:pPr>
              <w:jc w:val="center"/>
              <w:rPr>
                <w:sz w:val="18"/>
              </w:rPr>
            </w:pPr>
          </w:p>
        </w:tc>
      </w:tr>
    </w:tbl>
    <w:p w14:paraId="072C208B" w14:textId="3D9ABE25" w:rsidR="005A58E9" w:rsidRDefault="00891B9C" w:rsidP="00891B9C">
      <w:pPr>
        <w:jc w:val="center"/>
        <w:rPr>
          <w:rFonts w:ascii="Times New Roman" w:hAnsi="Times New Roman" w:cs="Times New Roman"/>
          <w:sz w:val="24"/>
          <w:szCs w:val="24"/>
        </w:rPr>
      </w:pPr>
      <w:r>
        <w:rPr>
          <w:rFonts w:ascii="Times New Roman" w:hAnsi="Times New Roman" w:cs="Times New Roman"/>
          <w:b/>
          <w:bCs/>
          <w:sz w:val="24"/>
          <w:szCs w:val="24"/>
        </w:rPr>
        <w:t>Community Impact Statement</w:t>
      </w:r>
    </w:p>
    <w:p w14:paraId="747D5C97" w14:textId="6632A01B" w:rsidR="00891B9C" w:rsidRPr="00290A8F" w:rsidRDefault="00891B9C" w:rsidP="00891B9C">
      <w:pPr>
        <w:jc w:val="center"/>
        <w:rPr>
          <w:rFonts w:ascii="Times New Roman" w:hAnsi="Times New Roman" w:cs="Times New Roman"/>
          <w:b/>
          <w:bCs/>
          <w:sz w:val="24"/>
          <w:szCs w:val="24"/>
        </w:rPr>
      </w:pPr>
      <w:r>
        <w:rPr>
          <w:rFonts w:ascii="Times New Roman" w:hAnsi="Times New Roman" w:cs="Times New Roman"/>
          <w:sz w:val="24"/>
          <w:szCs w:val="24"/>
        </w:rPr>
        <w:t>Council File 23-0038</w:t>
      </w:r>
      <w:r w:rsidR="00290A8F">
        <w:rPr>
          <w:rFonts w:ascii="Times New Roman" w:hAnsi="Times New Roman" w:cs="Times New Roman"/>
          <w:sz w:val="24"/>
          <w:szCs w:val="24"/>
        </w:rPr>
        <w:br/>
      </w:r>
      <w:r w:rsidR="00290A8F" w:rsidRPr="00290A8F">
        <w:rPr>
          <w:rFonts w:ascii="Times New Roman" w:hAnsi="Times New Roman" w:cs="Times New Roman"/>
          <w:sz w:val="24"/>
          <w:szCs w:val="24"/>
        </w:rPr>
        <w:t>Measure ULA / United to House LA / 2021-2029 Housing Element / Implementation</w:t>
      </w:r>
    </w:p>
    <w:p w14:paraId="277DB317" w14:textId="7E1E7BB1" w:rsidR="00891B9C" w:rsidRDefault="00891B9C" w:rsidP="00891B9C">
      <w:pPr>
        <w:jc w:val="both"/>
        <w:rPr>
          <w:rFonts w:ascii="Times New Roman" w:hAnsi="Times New Roman" w:cs="Times New Roman"/>
          <w:sz w:val="24"/>
          <w:szCs w:val="24"/>
        </w:rPr>
      </w:pPr>
    </w:p>
    <w:p w14:paraId="727C1DF9" w14:textId="013BA026" w:rsidR="00891B9C" w:rsidRDefault="00891B9C" w:rsidP="00891B9C">
      <w:pPr>
        <w:jc w:val="both"/>
        <w:rPr>
          <w:rFonts w:ascii="Times New Roman" w:hAnsi="Times New Roman" w:cs="Times New Roman"/>
          <w:sz w:val="24"/>
          <w:szCs w:val="24"/>
        </w:rPr>
      </w:pPr>
      <w:r>
        <w:rPr>
          <w:rFonts w:ascii="Times New Roman" w:hAnsi="Times New Roman" w:cs="Times New Roman"/>
          <w:sz w:val="24"/>
          <w:szCs w:val="24"/>
        </w:rPr>
        <w:t>February 15, 2023</w:t>
      </w:r>
    </w:p>
    <w:p w14:paraId="7076A9FC" w14:textId="05BEFA6A" w:rsidR="00290A8F" w:rsidRDefault="00290A8F" w:rsidP="00126280">
      <w:pPr>
        <w:pStyle w:val="NormalWeb"/>
        <w:jc w:val="both"/>
      </w:pPr>
      <w:r>
        <w:rPr>
          <w:color w:val="222222"/>
        </w:rPr>
        <w:t xml:space="preserve">The North Hollywood West Neighborhood Council supports CF 23-0038 to instruct </w:t>
      </w:r>
      <w:r w:rsidRPr="00290A8F">
        <w:rPr>
          <w:color w:val="222222"/>
        </w:rPr>
        <w:t>the Los Angeles Housing Department, with assistance from the City Administrative Officer, the City Attorney’s Office, the Department of Finance, and any other relevant departments, to report back within 15 days on the implementation of Measure ULA (United to House LA)</w:t>
      </w:r>
      <w:r w:rsidR="0048352B">
        <w:rPr>
          <w:color w:val="222222"/>
        </w:rPr>
        <w:t xml:space="preserve">, including a plan for </w:t>
      </w:r>
      <w:r w:rsidR="0048352B" w:rsidRPr="0048352B">
        <w:rPr>
          <w:color w:val="222222"/>
        </w:rPr>
        <w:t>the expenditure of up to $500,000 (as detailed in Measure ULA and to be paid back in full from future Measure ULA revenue) to establish the House LA Fund and House LA Program, and to identify within 15 days any existing City, County, State, or federal funds—including the City’s General Fund and Reserve Fund— that could be utilized to effectively and expeditiously support rent relief, homelessness prevention, and affordable housing programs prior to Measure ULA revenue becoming available.</w:t>
      </w:r>
      <w:r w:rsidR="0048352B">
        <w:rPr>
          <w:rFonts w:ascii="TimesNewRomanPSMT" w:hAnsi="TimesNewRomanPSMT"/>
          <w:sz w:val="22"/>
          <w:szCs w:val="22"/>
        </w:rPr>
        <w:t xml:space="preserve"> </w:t>
      </w:r>
    </w:p>
    <w:p w14:paraId="47150CC6" w14:textId="13641126" w:rsidR="00CE6B50" w:rsidRPr="00CE6B50" w:rsidRDefault="00CE6B50" w:rsidP="00CE6B50">
      <w:pPr>
        <w:shd w:val="clear" w:color="auto" w:fill="FFFFFF"/>
        <w:spacing w:after="0" w:line="240" w:lineRule="auto"/>
        <w:rPr>
          <w:rFonts w:ascii="Times New Roman" w:eastAsia="Times New Roman" w:hAnsi="Times New Roman" w:cs="Times New Roman"/>
          <w:color w:val="222222"/>
          <w:sz w:val="24"/>
          <w:szCs w:val="24"/>
        </w:rPr>
      </w:pPr>
    </w:p>
    <w:sectPr w:rsidR="00CE6B50" w:rsidRPr="00CE6B50" w:rsidSect="0017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66"/>
    <w:rsid w:val="00126280"/>
    <w:rsid w:val="0017783B"/>
    <w:rsid w:val="00290A8F"/>
    <w:rsid w:val="00306E7E"/>
    <w:rsid w:val="0048352B"/>
    <w:rsid w:val="005A58E9"/>
    <w:rsid w:val="005A5F6E"/>
    <w:rsid w:val="00871696"/>
    <w:rsid w:val="00891B9C"/>
    <w:rsid w:val="00930D3D"/>
    <w:rsid w:val="00CE6B50"/>
    <w:rsid w:val="00D6582E"/>
    <w:rsid w:val="00E86847"/>
    <w:rsid w:val="00E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B38E"/>
  <w15:docId w15:val="{EE0B2C6D-8888-408D-8976-1B88842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0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6928">
      <w:bodyDiv w:val="1"/>
      <w:marLeft w:val="0"/>
      <w:marRight w:val="0"/>
      <w:marTop w:val="0"/>
      <w:marBottom w:val="0"/>
      <w:divBdr>
        <w:top w:val="none" w:sz="0" w:space="0" w:color="auto"/>
        <w:left w:val="none" w:sz="0" w:space="0" w:color="auto"/>
        <w:bottom w:val="none" w:sz="0" w:space="0" w:color="auto"/>
        <w:right w:val="none" w:sz="0" w:space="0" w:color="auto"/>
      </w:divBdr>
    </w:div>
    <w:div w:id="571737378">
      <w:bodyDiv w:val="1"/>
      <w:marLeft w:val="0"/>
      <w:marRight w:val="0"/>
      <w:marTop w:val="0"/>
      <w:marBottom w:val="0"/>
      <w:divBdr>
        <w:top w:val="none" w:sz="0" w:space="0" w:color="auto"/>
        <w:left w:val="none" w:sz="0" w:space="0" w:color="auto"/>
        <w:bottom w:val="none" w:sz="0" w:space="0" w:color="auto"/>
        <w:right w:val="none" w:sz="0" w:space="0" w:color="auto"/>
      </w:divBdr>
      <w:divsChild>
        <w:div w:id="618147520">
          <w:marLeft w:val="0"/>
          <w:marRight w:val="0"/>
          <w:marTop w:val="0"/>
          <w:marBottom w:val="0"/>
          <w:divBdr>
            <w:top w:val="none" w:sz="0" w:space="0" w:color="auto"/>
            <w:left w:val="none" w:sz="0" w:space="0" w:color="auto"/>
            <w:bottom w:val="none" w:sz="0" w:space="0" w:color="auto"/>
            <w:right w:val="none" w:sz="0" w:space="0" w:color="auto"/>
          </w:divBdr>
          <w:divsChild>
            <w:div w:id="1724209673">
              <w:marLeft w:val="0"/>
              <w:marRight w:val="0"/>
              <w:marTop w:val="0"/>
              <w:marBottom w:val="0"/>
              <w:divBdr>
                <w:top w:val="none" w:sz="0" w:space="0" w:color="auto"/>
                <w:left w:val="none" w:sz="0" w:space="0" w:color="auto"/>
                <w:bottom w:val="none" w:sz="0" w:space="0" w:color="auto"/>
                <w:right w:val="none" w:sz="0" w:space="0" w:color="auto"/>
              </w:divBdr>
              <w:divsChild>
                <w:div w:id="5830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6567">
      <w:bodyDiv w:val="1"/>
      <w:marLeft w:val="0"/>
      <w:marRight w:val="0"/>
      <w:marTop w:val="0"/>
      <w:marBottom w:val="0"/>
      <w:divBdr>
        <w:top w:val="none" w:sz="0" w:space="0" w:color="auto"/>
        <w:left w:val="none" w:sz="0" w:space="0" w:color="auto"/>
        <w:bottom w:val="none" w:sz="0" w:space="0" w:color="auto"/>
        <w:right w:val="none" w:sz="0" w:space="0" w:color="auto"/>
      </w:divBdr>
      <w:divsChild>
        <w:div w:id="1266111655">
          <w:marLeft w:val="0"/>
          <w:marRight w:val="0"/>
          <w:marTop w:val="0"/>
          <w:marBottom w:val="0"/>
          <w:divBdr>
            <w:top w:val="none" w:sz="0" w:space="0" w:color="auto"/>
            <w:left w:val="none" w:sz="0" w:space="0" w:color="auto"/>
            <w:bottom w:val="none" w:sz="0" w:space="0" w:color="auto"/>
            <w:right w:val="none" w:sz="0" w:space="0" w:color="auto"/>
          </w:divBdr>
          <w:divsChild>
            <w:div w:id="1521626461">
              <w:marLeft w:val="0"/>
              <w:marRight w:val="0"/>
              <w:marTop w:val="0"/>
              <w:marBottom w:val="0"/>
              <w:divBdr>
                <w:top w:val="none" w:sz="0" w:space="0" w:color="auto"/>
                <w:left w:val="none" w:sz="0" w:space="0" w:color="auto"/>
                <w:bottom w:val="none" w:sz="0" w:space="0" w:color="auto"/>
                <w:right w:val="none" w:sz="0" w:space="0" w:color="auto"/>
              </w:divBdr>
              <w:divsChild>
                <w:div w:id="13710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3618">
      <w:bodyDiv w:val="1"/>
      <w:marLeft w:val="0"/>
      <w:marRight w:val="0"/>
      <w:marTop w:val="0"/>
      <w:marBottom w:val="0"/>
      <w:divBdr>
        <w:top w:val="none" w:sz="0" w:space="0" w:color="auto"/>
        <w:left w:val="none" w:sz="0" w:space="0" w:color="auto"/>
        <w:bottom w:val="none" w:sz="0" w:space="0" w:color="auto"/>
        <w:right w:val="none" w:sz="0" w:space="0" w:color="auto"/>
      </w:divBdr>
      <w:divsChild>
        <w:div w:id="201551681">
          <w:marLeft w:val="0"/>
          <w:marRight w:val="0"/>
          <w:marTop w:val="0"/>
          <w:marBottom w:val="0"/>
          <w:divBdr>
            <w:top w:val="none" w:sz="0" w:space="0" w:color="auto"/>
            <w:left w:val="none" w:sz="0" w:space="0" w:color="auto"/>
            <w:bottom w:val="none" w:sz="0" w:space="0" w:color="auto"/>
            <w:right w:val="none" w:sz="0" w:space="0" w:color="auto"/>
          </w:divBdr>
          <w:divsChild>
            <w:div w:id="2130662246">
              <w:marLeft w:val="0"/>
              <w:marRight w:val="0"/>
              <w:marTop w:val="0"/>
              <w:marBottom w:val="0"/>
              <w:divBdr>
                <w:top w:val="none" w:sz="0" w:space="0" w:color="auto"/>
                <w:left w:val="none" w:sz="0" w:space="0" w:color="auto"/>
                <w:bottom w:val="none" w:sz="0" w:space="0" w:color="auto"/>
                <w:right w:val="none" w:sz="0" w:space="0" w:color="auto"/>
              </w:divBdr>
              <w:divsChild>
                <w:div w:id="18874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0024">
      <w:bodyDiv w:val="1"/>
      <w:marLeft w:val="0"/>
      <w:marRight w:val="0"/>
      <w:marTop w:val="0"/>
      <w:marBottom w:val="0"/>
      <w:divBdr>
        <w:top w:val="none" w:sz="0" w:space="0" w:color="auto"/>
        <w:left w:val="none" w:sz="0" w:space="0" w:color="auto"/>
        <w:bottom w:val="none" w:sz="0" w:space="0" w:color="auto"/>
        <w:right w:val="none" w:sz="0" w:space="0" w:color="auto"/>
      </w:divBdr>
    </w:div>
    <w:div w:id="1160661235">
      <w:bodyDiv w:val="1"/>
      <w:marLeft w:val="0"/>
      <w:marRight w:val="0"/>
      <w:marTop w:val="0"/>
      <w:marBottom w:val="0"/>
      <w:divBdr>
        <w:top w:val="none" w:sz="0" w:space="0" w:color="auto"/>
        <w:left w:val="none" w:sz="0" w:space="0" w:color="auto"/>
        <w:bottom w:val="none" w:sz="0" w:space="0" w:color="auto"/>
        <w:right w:val="none" w:sz="0" w:space="0" w:color="auto"/>
      </w:divBdr>
    </w:div>
    <w:div w:id="18967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Gregory Wright</cp:lastModifiedBy>
  <cp:revision>5</cp:revision>
  <dcterms:created xsi:type="dcterms:W3CDTF">2023-02-05T23:16:00Z</dcterms:created>
  <dcterms:modified xsi:type="dcterms:W3CDTF">2023-02-12T16:40:00Z</dcterms:modified>
</cp:coreProperties>
</file>