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664"/>
        <w:gridCol w:w="3072"/>
      </w:tblGrid>
      <w:tr w:rsidR="00CE6B50" w14:paraId="43C45AA9" w14:textId="77777777" w:rsidTr="001E5AAA">
        <w:tc>
          <w:tcPr>
            <w:tcW w:w="2628" w:type="dxa"/>
          </w:tcPr>
          <w:p w14:paraId="4342E049" w14:textId="77777777" w:rsidR="00CE6B50" w:rsidRDefault="00CE6B50" w:rsidP="001E5AAA">
            <w:pPr>
              <w:jc w:val="center"/>
            </w:pPr>
            <w:r>
              <w:rPr>
                <w:noProof/>
              </w:rPr>
              <w:drawing>
                <wp:inline distT="0" distB="0" distL="0" distR="0" wp14:anchorId="0D97D004" wp14:editId="1413D2E4">
                  <wp:extent cx="1484986" cy="8611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oW.jpg"/>
                          <pic:cNvPicPr/>
                        </pic:nvPicPr>
                        <pic:blipFill>
                          <a:blip r:embed="rId6">
                            <a:extLst>
                              <a:ext uri="{28A0092B-C50C-407E-A947-70E740481C1C}">
                                <a14:useLocalDpi xmlns:a14="http://schemas.microsoft.com/office/drawing/2010/main" val="0"/>
                              </a:ext>
                            </a:extLst>
                          </a:blip>
                          <a:stretch>
                            <a:fillRect/>
                          </a:stretch>
                        </pic:blipFill>
                        <pic:spPr>
                          <a:xfrm>
                            <a:off x="0" y="0"/>
                            <a:ext cx="1485900" cy="861711"/>
                          </a:xfrm>
                          <a:prstGeom prst="rect">
                            <a:avLst/>
                          </a:prstGeom>
                        </pic:spPr>
                      </pic:pic>
                    </a:graphicData>
                  </a:graphic>
                </wp:inline>
              </w:drawing>
            </w:r>
          </w:p>
        </w:tc>
        <w:tc>
          <w:tcPr>
            <w:tcW w:w="3756" w:type="dxa"/>
          </w:tcPr>
          <w:p w14:paraId="77A318E6" w14:textId="77777777" w:rsidR="00CE6B50" w:rsidRPr="00025D31" w:rsidRDefault="00CE6B50" w:rsidP="001E5AAA">
            <w:pPr>
              <w:jc w:val="center"/>
              <w:rPr>
                <w:sz w:val="48"/>
                <w:szCs w:val="48"/>
              </w:rPr>
            </w:pPr>
            <w:r w:rsidRPr="00025D31">
              <w:rPr>
                <w:b/>
                <w:sz w:val="36"/>
                <w:szCs w:val="48"/>
              </w:rPr>
              <w:t>North Hollywood West Neighborhood Council</w:t>
            </w:r>
            <w:r w:rsidRPr="00025D31">
              <w:rPr>
                <w:sz w:val="48"/>
                <w:szCs w:val="48"/>
              </w:rPr>
              <w:br/>
            </w:r>
          </w:p>
        </w:tc>
        <w:tc>
          <w:tcPr>
            <w:tcW w:w="3192" w:type="dxa"/>
          </w:tcPr>
          <w:p w14:paraId="46FF1B3A" w14:textId="77777777" w:rsidR="00CE6B50" w:rsidRDefault="00CE6B50" w:rsidP="001E5AAA">
            <w:pPr>
              <w:jc w:val="center"/>
            </w:pPr>
            <w:r>
              <w:rPr>
                <w:noProof/>
              </w:rPr>
              <w:drawing>
                <wp:inline distT="0" distB="0" distL="0" distR="0" wp14:anchorId="578E3976" wp14:editId="063F4C65">
                  <wp:extent cx="746150" cy="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ty-seal-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416" cy="743465"/>
                          </a:xfrm>
                          <a:prstGeom prst="rect">
                            <a:avLst/>
                          </a:prstGeom>
                        </pic:spPr>
                      </pic:pic>
                    </a:graphicData>
                  </a:graphic>
                </wp:inline>
              </w:drawing>
            </w:r>
          </w:p>
        </w:tc>
      </w:tr>
      <w:tr w:rsidR="00CE6B50" w14:paraId="1C700254" w14:textId="77777777" w:rsidTr="001E5AAA">
        <w:tc>
          <w:tcPr>
            <w:tcW w:w="2628" w:type="dxa"/>
            <w:vMerge w:val="restart"/>
          </w:tcPr>
          <w:p w14:paraId="287A0B26" w14:textId="77777777" w:rsidR="008631EA" w:rsidRPr="00AA7B22" w:rsidRDefault="008631EA" w:rsidP="008631EA">
            <w:pPr>
              <w:jc w:val="center"/>
              <w:rPr>
                <w:rFonts w:ascii="Arial" w:hAnsi="Arial" w:cs="Arial"/>
                <w:sz w:val="20"/>
                <w:szCs w:val="20"/>
              </w:rPr>
            </w:pPr>
            <w:r w:rsidRPr="00AA7B22">
              <w:rPr>
                <w:rFonts w:ascii="Arial" w:hAnsi="Arial" w:cs="Arial"/>
                <w:sz w:val="20"/>
                <w:szCs w:val="20"/>
              </w:rPr>
              <w:t xml:space="preserve">Executive </w:t>
            </w:r>
            <w:r>
              <w:rPr>
                <w:rFonts w:ascii="Arial" w:hAnsi="Arial" w:cs="Arial"/>
                <w:sz w:val="20"/>
                <w:szCs w:val="20"/>
              </w:rPr>
              <w:t>Officers</w:t>
            </w:r>
          </w:p>
          <w:p w14:paraId="6D0A6E8B" w14:textId="77777777" w:rsidR="008631EA" w:rsidRPr="00AA7B22" w:rsidRDefault="008631EA" w:rsidP="008631EA">
            <w:pPr>
              <w:jc w:val="center"/>
              <w:rPr>
                <w:rFonts w:ascii="Arial" w:hAnsi="Arial" w:cs="Arial"/>
                <w:sz w:val="20"/>
                <w:szCs w:val="20"/>
              </w:rPr>
            </w:pPr>
          </w:p>
          <w:p w14:paraId="443FBE1C" w14:textId="77777777" w:rsidR="008631EA" w:rsidRPr="00AA7B22" w:rsidRDefault="008631EA" w:rsidP="008631EA">
            <w:pPr>
              <w:jc w:val="center"/>
              <w:rPr>
                <w:rFonts w:ascii="Arial" w:hAnsi="Arial" w:cs="Arial"/>
                <w:sz w:val="20"/>
                <w:szCs w:val="20"/>
              </w:rPr>
            </w:pPr>
            <w:r w:rsidRPr="00AA7B22">
              <w:rPr>
                <w:rFonts w:ascii="Arial" w:hAnsi="Arial" w:cs="Arial"/>
                <w:sz w:val="20"/>
                <w:szCs w:val="20"/>
              </w:rPr>
              <w:t>Greg Wright</w:t>
            </w:r>
            <w:r w:rsidRPr="00AA7B22">
              <w:rPr>
                <w:rFonts w:ascii="Arial" w:hAnsi="Arial" w:cs="Arial"/>
                <w:sz w:val="20"/>
                <w:szCs w:val="20"/>
              </w:rPr>
              <w:br/>
              <w:t>President</w:t>
            </w:r>
          </w:p>
          <w:p w14:paraId="5C6D1C80" w14:textId="77777777" w:rsidR="008631EA" w:rsidRPr="00AA7B22" w:rsidRDefault="008631EA" w:rsidP="008631EA">
            <w:pPr>
              <w:jc w:val="center"/>
              <w:rPr>
                <w:rFonts w:ascii="Arial" w:hAnsi="Arial" w:cs="Arial"/>
                <w:sz w:val="20"/>
                <w:szCs w:val="20"/>
              </w:rPr>
            </w:pPr>
          </w:p>
          <w:p w14:paraId="60EB3CA8" w14:textId="77777777" w:rsidR="008631EA" w:rsidRPr="00AA7B22" w:rsidRDefault="008631EA" w:rsidP="008631EA">
            <w:pPr>
              <w:jc w:val="center"/>
              <w:rPr>
                <w:rFonts w:ascii="Arial" w:hAnsi="Arial" w:cs="Arial"/>
                <w:sz w:val="20"/>
                <w:szCs w:val="20"/>
              </w:rPr>
            </w:pPr>
            <w:r w:rsidRPr="00AA7B22">
              <w:rPr>
                <w:rFonts w:ascii="Arial" w:hAnsi="Arial" w:cs="Arial"/>
                <w:sz w:val="20"/>
                <w:szCs w:val="20"/>
              </w:rPr>
              <w:t>Carol Rose</w:t>
            </w:r>
            <w:r w:rsidRPr="00AA7B22">
              <w:rPr>
                <w:rFonts w:ascii="Arial" w:hAnsi="Arial" w:cs="Arial"/>
                <w:sz w:val="20"/>
                <w:szCs w:val="20"/>
              </w:rPr>
              <w:br/>
              <w:t>Vice President</w:t>
            </w:r>
          </w:p>
          <w:p w14:paraId="3B82D0EC" w14:textId="77777777" w:rsidR="008631EA" w:rsidRDefault="008631EA" w:rsidP="008631EA">
            <w:pPr>
              <w:jc w:val="center"/>
              <w:rPr>
                <w:rFonts w:ascii="Arial" w:hAnsi="Arial" w:cs="Arial"/>
                <w:sz w:val="20"/>
                <w:szCs w:val="20"/>
              </w:rPr>
            </w:pPr>
          </w:p>
          <w:p w14:paraId="2495CA0C" w14:textId="77777777" w:rsidR="008631EA" w:rsidRPr="00AA7B22" w:rsidRDefault="008631EA" w:rsidP="008631EA">
            <w:pPr>
              <w:jc w:val="center"/>
              <w:rPr>
                <w:rFonts w:ascii="Arial" w:hAnsi="Arial" w:cs="Arial"/>
                <w:sz w:val="20"/>
                <w:szCs w:val="20"/>
              </w:rPr>
            </w:pPr>
            <w:r w:rsidRPr="00AA7B22">
              <w:rPr>
                <w:rFonts w:ascii="Arial" w:hAnsi="Arial" w:cs="Arial"/>
                <w:sz w:val="20"/>
                <w:szCs w:val="20"/>
              </w:rPr>
              <w:t>Leslie Ann Myrick-Rose</w:t>
            </w:r>
            <w:r w:rsidRPr="00AA7B22">
              <w:rPr>
                <w:rFonts w:ascii="Arial" w:hAnsi="Arial" w:cs="Arial"/>
                <w:sz w:val="20"/>
                <w:szCs w:val="20"/>
              </w:rPr>
              <w:br/>
              <w:t>Treasurer</w:t>
            </w:r>
          </w:p>
          <w:p w14:paraId="2174FFCF" w14:textId="77777777" w:rsidR="008631EA" w:rsidRDefault="008631EA" w:rsidP="008631EA">
            <w:pPr>
              <w:jc w:val="center"/>
              <w:rPr>
                <w:rFonts w:ascii="Arial" w:hAnsi="Arial" w:cs="Arial"/>
                <w:sz w:val="20"/>
                <w:szCs w:val="20"/>
              </w:rPr>
            </w:pPr>
          </w:p>
          <w:p w14:paraId="20866CB0" w14:textId="77777777" w:rsidR="008631EA" w:rsidRPr="00AA7B22" w:rsidRDefault="008631EA" w:rsidP="008631EA">
            <w:pPr>
              <w:jc w:val="center"/>
              <w:rPr>
                <w:rFonts w:ascii="Arial" w:hAnsi="Arial" w:cs="Arial"/>
                <w:sz w:val="20"/>
                <w:szCs w:val="20"/>
              </w:rPr>
            </w:pPr>
          </w:p>
          <w:p w14:paraId="3F8F5BD3" w14:textId="208425E3" w:rsidR="00CE6B50" w:rsidRPr="0090222A" w:rsidRDefault="008631EA" w:rsidP="008631EA">
            <w:pPr>
              <w:jc w:val="center"/>
              <w:rPr>
                <w:sz w:val="12"/>
              </w:rPr>
            </w:pPr>
            <w:r w:rsidRPr="00AA7B22">
              <w:rPr>
                <w:rFonts w:ascii="Arial" w:hAnsi="Arial" w:cs="Arial"/>
                <w:sz w:val="20"/>
                <w:szCs w:val="20"/>
              </w:rPr>
              <w:t>Secretary</w:t>
            </w:r>
            <w:r w:rsidRPr="0090222A">
              <w:rPr>
                <w:sz w:val="12"/>
              </w:rPr>
              <w:t xml:space="preserve"> </w:t>
            </w:r>
          </w:p>
        </w:tc>
        <w:tc>
          <w:tcPr>
            <w:tcW w:w="3756" w:type="dxa"/>
          </w:tcPr>
          <w:p w14:paraId="79C295E0" w14:textId="77777777" w:rsidR="00CE6B50" w:rsidRPr="00025D31" w:rsidRDefault="00CE6B50" w:rsidP="001E5AAA">
            <w:pPr>
              <w:jc w:val="center"/>
              <w:rPr>
                <w:b/>
                <w:sz w:val="48"/>
                <w:szCs w:val="48"/>
              </w:rPr>
            </w:pPr>
          </w:p>
        </w:tc>
        <w:tc>
          <w:tcPr>
            <w:tcW w:w="3192" w:type="dxa"/>
            <w:vMerge w:val="restart"/>
          </w:tcPr>
          <w:p w14:paraId="7CE58F8E" w14:textId="77777777" w:rsidR="008631EA" w:rsidRPr="004137DB" w:rsidRDefault="008631EA" w:rsidP="008631EA">
            <w:pPr>
              <w:jc w:val="center"/>
              <w:rPr>
                <w:rFonts w:ascii="Arial" w:hAnsi="Arial" w:cs="Arial"/>
                <w:sz w:val="20"/>
                <w:szCs w:val="20"/>
              </w:rPr>
            </w:pPr>
            <w:r w:rsidRPr="004137DB">
              <w:rPr>
                <w:rFonts w:ascii="Arial" w:hAnsi="Arial" w:cs="Arial"/>
                <w:sz w:val="20"/>
                <w:szCs w:val="20"/>
              </w:rPr>
              <w:t>Board Members</w:t>
            </w:r>
          </w:p>
          <w:p w14:paraId="0DC139AB" w14:textId="77777777" w:rsidR="008631EA" w:rsidRPr="004137DB" w:rsidRDefault="008631EA" w:rsidP="008631EA">
            <w:pPr>
              <w:rPr>
                <w:rFonts w:ascii="Arial" w:hAnsi="Arial" w:cs="Arial"/>
                <w:sz w:val="20"/>
                <w:szCs w:val="20"/>
              </w:rPr>
            </w:pPr>
          </w:p>
          <w:p w14:paraId="48CE1689" w14:textId="77777777" w:rsidR="008631EA" w:rsidRPr="004137DB" w:rsidRDefault="008631EA" w:rsidP="008631EA">
            <w:pPr>
              <w:jc w:val="center"/>
              <w:rPr>
                <w:rFonts w:ascii="Arial" w:hAnsi="Arial" w:cs="Arial"/>
                <w:sz w:val="20"/>
                <w:szCs w:val="20"/>
              </w:rPr>
            </w:pPr>
            <w:r w:rsidRPr="004137DB">
              <w:rPr>
                <w:rFonts w:ascii="Arial" w:hAnsi="Arial" w:cs="Arial"/>
                <w:sz w:val="20"/>
                <w:szCs w:val="20"/>
              </w:rPr>
              <w:t>Vicki Corona</w:t>
            </w:r>
          </w:p>
          <w:p w14:paraId="25434F34" w14:textId="77777777" w:rsidR="008631EA" w:rsidRDefault="008631EA" w:rsidP="008631EA">
            <w:pPr>
              <w:jc w:val="center"/>
              <w:rPr>
                <w:rFonts w:ascii="Arial" w:hAnsi="Arial" w:cs="Arial"/>
                <w:sz w:val="20"/>
                <w:szCs w:val="20"/>
              </w:rPr>
            </w:pPr>
            <w:r w:rsidRPr="004137DB">
              <w:rPr>
                <w:rFonts w:ascii="Arial" w:hAnsi="Arial" w:cs="Arial"/>
                <w:sz w:val="20"/>
                <w:szCs w:val="20"/>
              </w:rPr>
              <w:t>John Dinkjian</w:t>
            </w:r>
          </w:p>
          <w:p w14:paraId="224231AB" w14:textId="77777777" w:rsidR="008631EA" w:rsidRPr="004137DB" w:rsidRDefault="008631EA" w:rsidP="008631EA">
            <w:pPr>
              <w:jc w:val="center"/>
              <w:rPr>
                <w:rFonts w:ascii="Arial" w:hAnsi="Arial" w:cs="Arial"/>
                <w:sz w:val="20"/>
                <w:szCs w:val="20"/>
              </w:rPr>
            </w:pPr>
            <w:r>
              <w:rPr>
                <w:rFonts w:ascii="Arial" w:hAnsi="Arial" w:cs="Arial"/>
                <w:sz w:val="20"/>
                <w:szCs w:val="20"/>
              </w:rPr>
              <w:t>Holli Johnson</w:t>
            </w:r>
          </w:p>
          <w:p w14:paraId="6078344D" w14:textId="77777777" w:rsidR="008631EA" w:rsidRDefault="008631EA" w:rsidP="008631EA">
            <w:pPr>
              <w:jc w:val="center"/>
              <w:rPr>
                <w:rFonts w:ascii="Arial" w:hAnsi="Arial" w:cs="Arial"/>
                <w:sz w:val="20"/>
                <w:szCs w:val="20"/>
              </w:rPr>
            </w:pPr>
            <w:r w:rsidRPr="004137DB">
              <w:rPr>
                <w:rFonts w:ascii="Arial" w:hAnsi="Arial" w:cs="Arial"/>
                <w:sz w:val="20"/>
                <w:szCs w:val="20"/>
              </w:rPr>
              <w:t>Jim Kompare</w:t>
            </w:r>
          </w:p>
          <w:p w14:paraId="7E7B5D3D" w14:textId="77777777" w:rsidR="008631EA" w:rsidRPr="004137DB" w:rsidRDefault="008631EA" w:rsidP="008631EA">
            <w:pPr>
              <w:jc w:val="center"/>
              <w:rPr>
                <w:rFonts w:ascii="Arial" w:hAnsi="Arial" w:cs="Arial"/>
                <w:sz w:val="20"/>
                <w:szCs w:val="20"/>
              </w:rPr>
            </w:pPr>
            <w:r>
              <w:rPr>
                <w:rFonts w:ascii="Arial" w:hAnsi="Arial" w:cs="Arial"/>
                <w:sz w:val="20"/>
                <w:szCs w:val="20"/>
              </w:rPr>
              <w:t>Adriana Gomez</w:t>
            </w:r>
          </w:p>
          <w:p w14:paraId="5DB4E33F" w14:textId="77777777" w:rsidR="008631EA" w:rsidRPr="004137DB" w:rsidRDefault="008631EA" w:rsidP="008631EA">
            <w:pPr>
              <w:jc w:val="center"/>
              <w:rPr>
                <w:rFonts w:ascii="Arial" w:hAnsi="Arial" w:cs="Arial"/>
                <w:sz w:val="20"/>
                <w:szCs w:val="20"/>
              </w:rPr>
            </w:pPr>
            <w:r w:rsidRPr="004137DB">
              <w:rPr>
                <w:rFonts w:ascii="Arial" w:hAnsi="Arial" w:cs="Arial"/>
                <w:sz w:val="20"/>
                <w:szCs w:val="20"/>
              </w:rPr>
              <w:t>Jonathan Rogers</w:t>
            </w:r>
          </w:p>
          <w:p w14:paraId="7F7ECBEA" w14:textId="77777777" w:rsidR="008631EA" w:rsidRPr="004137DB" w:rsidRDefault="008631EA" w:rsidP="008631EA">
            <w:pPr>
              <w:jc w:val="center"/>
              <w:rPr>
                <w:rFonts w:ascii="Arial" w:hAnsi="Arial" w:cs="Arial"/>
                <w:sz w:val="20"/>
                <w:szCs w:val="20"/>
              </w:rPr>
            </w:pPr>
            <w:r w:rsidRPr="004137DB">
              <w:rPr>
                <w:rFonts w:ascii="Arial" w:hAnsi="Arial" w:cs="Arial"/>
                <w:sz w:val="20"/>
                <w:szCs w:val="20"/>
              </w:rPr>
              <w:t>Charles Savinar</w:t>
            </w:r>
          </w:p>
          <w:p w14:paraId="3C582429" w14:textId="77777777" w:rsidR="00CE6B50" w:rsidRPr="00025D31" w:rsidRDefault="00CE6B50" w:rsidP="001E5AAA">
            <w:pPr>
              <w:jc w:val="center"/>
              <w:rPr>
                <w:sz w:val="18"/>
              </w:rPr>
            </w:pPr>
          </w:p>
        </w:tc>
      </w:tr>
      <w:tr w:rsidR="00CE6B50" w14:paraId="19450060" w14:textId="77777777" w:rsidTr="001E5AAA">
        <w:tc>
          <w:tcPr>
            <w:tcW w:w="2628" w:type="dxa"/>
            <w:vMerge/>
          </w:tcPr>
          <w:p w14:paraId="1016044B" w14:textId="77777777" w:rsidR="00CE6B50" w:rsidRDefault="00CE6B50" w:rsidP="001E5AAA">
            <w:pPr>
              <w:jc w:val="center"/>
            </w:pPr>
          </w:p>
        </w:tc>
        <w:tc>
          <w:tcPr>
            <w:tcW w:w="3756" w:type="dxa"/>
          </w:tcPr>
          <w:p w14:paraId="37AF786E" w14:textId="77777777" w:rsidR="00CE6B50" w:rsidRDefault="00CE6B50" w:rsidP="001E5AAA">
            <w:pPr>
              <w:jc w:val="center"/>
            </w:pPr>
          </w:p>
        </w:tc>
        <w:tc>
          <w:tcPr>
            <w:tcW w:w="3192" w:type="dxa"/>
            <w:vMerge/>
          </w:tcPr>
          <w:p w14:paraId="61ABDCDD" w14:textId="77777777" w:rsidR="00CE6B50" w:rsidRPr="00025D31" w:rsidRDefault="00CE6B50" w:rsidP="001E5AAA">
            <w:pPr>
              <w:jc w:val="center"/>
              <w:rPr>
                <w:sz w:val="18"/>
              </w:rPr>
            </w:pPr>
          </w:p>
        </w:tc>
      </w:tr>
    </w:tbl>
    <w:p w14:paraId="072C208B" w14:textId="3D9ABE25" w:rsidR="005A58E9" w:rsidRDefault="00891B9C" w:rsidP="00891B9C">
      <w:pPr>
        <w:jc w:val="center"/>
        <w:rPr>
          <w:rFonts w:ascii="Times New Roman" w:hAnsi="Times New Roman" w:cs="Times New Roman"/>
          <w:sz w:val="24"/>
          <w:szCs w:val="24"/>
        </w:rPr>
      </w:pPr>
      <w:r>
        <w:rPr>
          <w:rFonts w:ascii="Times New Roman" w:hAnsi="Times New Roman" w:cs="Times New Roman"/>
          <w:b/>
          <w:bCs/>
          <w:sz w:val="24"/>
          <w:szCs w:val="24"/>
        </w:rPr>
        <w:t>Community Impact Statement</w:t>
      </w:r>
    </w:p>
    <w:p w14:paraId="747D5C97" w14:textId="135618CC" w:rsidR="00891B9C" w:rsidRPr="001C4FE2" w:rsidRDefault="00891B9C" w:rsidP="00891B9C">
      <w:pPr>
        <w:jc w:val="center"/>
        <w:rPr>
          <w:rFonts w:ascii="Times New Roman" w:hAnsi="Times New Roman" w:cs="Times New Roman"/>
          <w:sz w:val="24"/>
          <w:szCs w:val="24"/>
        </w:rPr>
      </w:pPr>
      <w:r>
        <w:rPr>
          <w:rFonts w:ascii="Times New Roman" w:hAnsi="Times New Roman" w:cs="Times New Roman"/>
          <w:sz w:val="24"/>
          <w:szCs w:val="24"/>
        </w:rPr>
        <w:t xml:space="preserve">Council File </w:t>
      </w:r>
      <w:r w:rsidR="008631EA">
        <w:rPr>
          <w:rFonts w:ascii="Times New Roman" w:hAnsi="Times New Roman" w:cs="Times New Roman"/>
          <w:sz w:val="24"/>
          <w:szCs w:val="24"/>
        </w:rPr>
        <w:t>23-0867</w:t>
      </w:r>
      <w:r w:rsidR="00290A8F">
        <w:rPr>
          <w:rFonts w:ascii="Times New Roman" w:hAnsi="Times New Roman" w:cs="Times New Roman"/>
          <w:sz w:val="24"/>
          <w:szCs w:val="24"/>
        </w:rPr>
        <w:br/>
      </w:r>
      <w:proofErr w:type="spellStart"/>
      <w:r w:rsidR="008631EA" w:rsidRPr="008631EA">
        <w:rPr>
          <w:rFonts w:ascii="Times New Roman" w:hAnsi="Times New Roman" w:cs="Times New Roman"/>
          <w:sz w:val="24"/>
          <w:szCs w:val="24"/>
        </w:rPr>
        <w:t>FireWorks</w:t>
      </w:r>
      <w:proofErr w:type="spellEnd"/>
      <w:r w:rsidR="008631EA" w:rsidRPr="008631EA">
        <w:rPr>
          <w:rFonts w:ascii="Times New Roman" w:hAnsi="Times New Roman" w:cs="Times New Roman"/>
          <w:sz w:val="24"/>
          <w:szCs w:val="24"/>
        </w:rPr>
        <w:t xml:space="preserve"> Buyback Program / LAPD Bureaus / 4th of July / Expansion</w:t>
      </w:r>
    </w:p>
    <w:p w14:paraId="277DB317" w14:textId="7E1E7BB1" w:rsidR="00891B9C" w:rsidRDefault="00891B9C" w:rsidP="00891B9C">
      <w:pPr>
        <w:jc w:val="both"/>
        <w:rPr>
          <w:rFonts w:ascii="Times New Roman" w:hAnsi="Times New Roman" w:cs="Times New Roman"/>
          <w:sz w:val="24"/>
          <w:szCs w:val="24"/>
        </w:rPr>
      </w:pPr>
    </w:p>
    <w:p w14:paraId="727C1DF9" w14:textId="604E622A" w:rsidR="00891B9C" w:rsidRDefault="008631EA" w:rsidP="00891B9C">
      <w:pPr>
        <w:jc w:val="both"/>
        <w:rPr>
          <w:rFonts w:ascii="Times New Roman" w:hAnsi="Times New Roman" w:cs="Times New Roman"/>
          <w:sz w:val="24"/>
          <w:szCs w:val="24"/>
        </w:rPr>
      </w:pPr>
      <w:r>
        <w:rPr>
          <w:rFonts w:ascii="Times New Roman" w:hAnsi="Times New Roman" w:cs="Times New Roman"/>
          <w:sz w:val="24"/>
          <w:szCs w:val="24"/>
        </w:rPr>
        <w:t>September 13</w:t>
      </w:r>
      <w:r w:rsidR="00891B9C">
        <w:rPr>
          <w:rFonts w:ascii="Times New Roman" w:hAnsi="Times New Roman" w:cs="Times New Roman"/>
          <w:sz w:val="24"/>
          <w:szCs w:val="24"/>
        </w:rPr>
        <w:t>, 2023</w:t>
      </w:r>
    </w:p>
    <w:p w14:paraId="05E503E2" w14:textId="6757C5BF" w:rsidR="001C4FE2" w:rsidRPr="001C4FE2" w:rsidRDefault="00290A8F" w:rsidP="001C4FE2">
      <w:pPr>
        <w:pStyle w:val="NormalWeb"/>
        <w:jc w:val="both"/>
        <w:rPr>
          <w:color w:val="222222"/>
        </w:rPr>
      </w:pPr>
      <w:r>
        <w:rPr>
          <w:color w:val="222222"/>
        </w:rPr>
        <w:t xml:space="preserve">The North Hollywood West Neighborhood Council supports CF </w:t>
      </w:r>
      <w:r w:rsidR="001C4FE2">
        <w:rPr>
          <w:color w:val="222222"/>
        </w:rPr>
        <w:t>2</w:t>
      </w:r>
      <w:r w:rsidR="008631EA">
        <w:rPr>
          <w:color w:val="222222"/>
        </w:rPr>
        <w:t xml:space="preserve">3-0867 </w:t>
      </w:r>
      <w:r>
        <w:rPr>
          <w:color w:val="222222"/>
        </w:rPr>
        <w:t xml:space="preserve">to </w:t>
      </w:r>
      <w:r w:rsidR="001C4FE2" w:rsidRPr="001C4FE2">
        <w:rPr>
          <w:color w:val="222222"/>
        </w:rPr>
        <w:t xml:space="preserve">instruct the </w:t>
      </w:r>
      <w:r w:rsidR="008631EA" w:rsidRPr="008631EA">
        <w:rPr>
          <w:color w:val="222222"/>
        </w:rPr>
        <w:t>Police Department (LAPD), with the assistance of the Fire Department, City Administrative Officer and the Chief Legislative Analyst to report to Council on resources required and potential funding sources for operating the Fireworks Buyback Program in every LAPD Bureau for the 4th of July holiday, as well as with a plan to expand the Program to include more locations and other firework heavy holidays.</w:t>
      </w:r>
    </w:p>
    <w:p w14:paraId="7076A9FC" w14:textId="2BAEBD9B" w:rsidR="00290A8F" w:rsidRDefault="008631EA" w:rsidP="00ED2653">
      <w:pPr>
        <w:pStyle w:val="NormalWeb"/>
      </w:pPr>
      <w:r>
        <w:t xml:space="preserve">Fireworks continue to be a significant issue reducing the quality of life for all residents. In North Hollywood West, our veteran stakeholders as especially negatively affected, as well as those suffering from PTSD and our pets. </w:t>
      </w:r>
    </w:p>
    <w:p w14:paraId="47150CC6" w14:textId="13641126" w:rsidR="00CE6B50" w:rsidRPr="00CE6B50" w:rsidRDefault="00CE6B50" w:rsidP="00CE6B50">
      <w:pPr>
        <w:shd w:val="clear" w:color="auto" w:fill="FFFFFF"/>
        <w:spacing w:after="0" w:line="240" w:lineRule="auto"/>
        <w:rPr>
          <w:rFonts w:ascii="Times New Roman" w:eastAsia="Times New Roman" w:hAnsi="Times New Roman" w:cs="Times New Roman"/>
          <w:color w:val="222222"/>
          <w:sz w:val="24"/>
          <w:szCs w:val="24"/>
        </w:rPr>
      </w:pPr>
    </w:p>
    <w:sectPr w:rsidR="00CE6B50" w:rsidRPr="00CE6B50" w:rsidSect="001778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588B" w14:textId="77777777" w:rsidR="00966887" w:rsidRDefault="00966887" w:rsidP="00ED2653">
      <w:pPr>
        <w:spacing w:after="0" w:line="240" w:lineRule="auto"/>
      </w:pPr>
      <w:r>
        <w:separator/>
      </w:r>
    </w:p>
  </w:endnote>
  <w:endnote w:type="continuationSeparator" w:id="0">
    <w:p w14:paraId="64E6E4BD" w14:textId="77777777" w:rsidR="00966887" w:rsidRDefault="00966887" w:rsidP="00ED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DB55" w14:textId="77777777" w:rsidR="00ED2653" w:rsidRDefault="00ED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957" w14:textId="77777777" w:rsidR="00ED2653" w:rsidRDefault="00ED2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9B44" w14:textId="77777777" w:rsidR="00ED2653" w:rsidRDefault="00ED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20F7" w14:textId="77777777" w:rsidR="00966887" w:rsidRDefault="00966887" w:rsidP="00ED2653">
      <w:pPr>
        <w:spacing w:after="0" w:line="240" w:lineRule="auto"/>
      </w:pPr>
      <w:r>
        <w:separator/>
      </w:r>
    </w:p>
  </w:footnote>
  <w:footnote w:type="continuationSeparator" w:id="0">
    <w:p w14:paraId="3DB04A53" w14:textId="77777777" w:rsidR="00966887" w:rsidRDefault="00966887" w:rsidP="00ED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946B" w14:textId="5E2FEEA5" w:rsidR="00ED2653" w:rsidRDefault="00ED2653">
    <w:pPr>
      <w:pStyle w:val="Header"/>
    </w:pPr>
    <w:r>
      <w:rPr>
        <w:noProof/>
      </w:rPr>
      <w:pict w14:anchorId="2A822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0626"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6F4" w14:textId="2F2C1B72" w:rsidR="00ED2653" w:rsidRDefault="00ED2653">
    <w:pPr>
      <w:pStyle w:val="Header"/>
    </w:pPr>
    <w:r>
      <w:rPr>
        <w:noProof/>
      </w:rPr>
      <w:pict w14:anchorId="480CD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0627"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F007" w14:textId="3C54356A" w:rsidR="00ED2653" w:rsidRDefault="00ED2653">
    <w:pPr>
      <w:pStyle w:val="Header"/>
    </w:pPr>
    <w:r>
      <w:rPr>
        <w:noProof/>
      </w:rPr>
      <w:pict w14:anchorId="5D3E5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0625"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6"/>
    <w:rsid w:val="0017783B"/>
    <w:rsid w:val="001C4FE2"/>
    <w:rsid w:val="00290A8F"/>
    <w:rsid w:val="003956EA"/>
    <w:rsid w:val="0048352B"/>
    <w:rsid w:val="005A58E9"/>
    <w:rsid w:val="005A5F6E"/>
    <w:rsid w:val="008631EA"/>
    <w:rsid w:val="00871696"/>
    <w:rsid w:val="00891B9C"/>
    <w:rsid w:val="00930D3D"/>
    <w:rsid w:val="00966887"/>
    <w:rsid w:val="00C627F6"/>
    <w:rsid w:val="00CE6B50"/>
    <w:rsid w:val="00D6582E"/>
    <w:rsid w:val="00E86847"/>
    <w:rsid w:val="00ED2653"/>
    <w:rsid w:val="00EF7B66"/>
    <w:rsid w:val="00F8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B38E"/>
  <w15:docId w15:val="{EE0B2C6D-8888-408D-8976-1B88842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53"/>
  </w:style>
  <w:style w:type="paragraph" w:styleId="Footer">
    <w:name w:val="footer"/>
    <w:basedOn w:val="Normal"/>
    <w:link w:val="FooterChar"/>
    <w:uiPriority w:val="99"/>
    <w:unhideWhenUsed/>
    <w:rsid w:val="00ED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928">
      <w:bodyDiv w:val="1"/>
      <w:marLeft w:val="0"/>
      <w:marRight w:val="0"/>
      <w:marTop w:val="0"/>
      <w:marBottom w:val="0"/>
      <w:divBdr>
        <w:top w:val="none" w:sz="0" w:space="0" w:color="auto"/>
        <w:left w:val="none" w:sz="0" w:space="0" w:color="auto"/>
        <w:bottom w:val="none" w:sz="0" w:space="0" w:color="auto"/>
        <w:right w:val="none" w:sz="0" w:space="0" w:color="auto"/>
      </w:divBdr>
    </w:div>
    <w:div w:id="57173737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0">
          <w:marLeft w:val="0"/>
          <w:marRight w:val="0"/>
          <w:marTop w:val="0"/>
          <w:marBottom w:val="0"/>
          <w:divBdr>
            <w:top w:val="none" w:sz="0" w:space="0" w:color="auto"/>
            <w:left w:val="none" w:sz="0" w:space="0" w:color="auto"/>
            <w:bottom w:val="none" w:sz="0" w:space="0" w:color="auto"/>
            <w:right w:val="none" w:sz="0" w:space="0" w:color="auto"/>
          </w:divBdr>
          <w:divsChild>
            <w:div w:id="1724209673">
              <w:marLeft w:val="0"/>
              <w:marRight w:val="0"/>
              <w:marTop w:val="0"/>
              <w:marBottom w:val="0"/>
              <w:divBdr>
                <w:top w:val="none" w:sz="0" w:space="0" w:color="auto"/>
                <w:left w:val="none" w:sz="0" w:space="0" w:color="auto"/>
                <w:bottom w:val="none" w:sz="0" w:space="0" w:color="auto"/>
                <w:right w:val="none" w:sz="0" w:space="0" w:color="auto"/>
              </w:divBdr>
              <w:divsChild>
                <w:div w:id="583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67">
      <w:bodyDiv w:val="1"/>
      <w:marLeft w:val="0"/>
      <w:marRight w:val="0"/>
      <w:marTop w:val="0"/>
      <w:marBottom w:val="0"/>
      <w:divBdr>
        <w:top w:val="none" w:sz="0" w:space="0" w:color="auto"/>
        <w:left w:val="none" w:sz="0" w:space="0" w:color="auto"/>
        <w:bottom w:val="none" w:sz="0" w:space="0" w:color="auto"/>
        <w:right w:val="none" w:sz="0" w:space="0" w:color="auto"/>
      </w:divBdr>
      <w:divsChild>
        <w:div w:id="1266111655">
          <w:marLeft w:val="0"/>
          <w:marRight w:val="0"/>
          <w:marTop w:val="0"/>
          <w:marBottom w:val="0"/>
          <w:divBdr>
            <w:top w:val="none" w:sz="0" w:space="0" w:color="auto"/>
            <w:left w:val="none" w:sz="0" w:space="0" w:color="auto"/>
            <w:bottom w:val="none" w:sz="0" w:space="0" w:color="auto"/>
            <w:right w:val="none" w:sz="0" w:space="0" w:color="auto"/>
          </w:divBdr>
          <w:divsChild>
            <w:div w:id="1521626461">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618">
      <w:bodyDiv w:val="1"/>
      <w:marLeft w:val="0"/>
      <w:marRight w:val="0"/>
      <w:marTop w:val="0"/>
      <w:marBottom w:val="0"/>
      <w:divBdr>
        <w:top w:val="none" w:sz="0" w:space="0" w:color="auto"/>
        <w:left w:val="none" w:sz="0" w:space="0" w:color="auto"/>
        <w:bottom w:val="none" w:sz="0" w:space="0" w:color="auto"/>
        <w:right w:val="none" w:sz="0" w:space="0" w:color="auto"/>
      </w:divBdr>
      <w:divsChild>
        <w:div w:id="201551681">
          <w:marLeft w:val="0"/>
          <w:marRight w:val="0"/>
          <w:marTop w:val="0"/>
          <w:marBottom w:val="0"/>
          <w:divBdr>
            <w:top w:val="none" w:sz="0" w:space="0" w:color="auto"/>
            <w:left w:val="none" w:sz="0" w:space="0" w:color="auto"/>
            <w:bottom w:val="none" w:sz="0" w:space="0" w:color="auto"/>
            <w:right w:val="none" w:sz="0" w:space="0" w:color="auto"/>
          </w:divBdr>
          <w:divsChild>
            <w:div w:id="2130662246">
              <w:marLeft w:val="0"/>
              <w:marRight w:val="0"/>
              <w:marTop w:val="0"/>
              <w:marBottom w:val="0"/>
              <w:divBdr>
                <w:top w:val="none" w:sz="0" w:space="0" w:color="auto"/>
                <w:left w:val="none" w:sz="0" w:space="0" w:color="auto"/>
                <w:bottom w:val="none" w:sz="0" w:space="0" w:color="auto"/>
                <w:right w:val="none" w:sz="0" w:space="0" w:color="auto"/>
              </w:divBdr>
              <w:divsChild>
                <w:div w:id="1887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24">
      <w:bodyDiv w:val="1"/>
      <w:marLeft w:val="0"/>
      <w:marRight w:val="0"/>
      <w:marTop w:val="0"/>
      <w:marBottom w:val="0"/>
      <w:divBdr>
        <w:top w:val="none" w:sz="0" w:space="0" w:color="auto"/>
        <w:left w:val="none" w:sz="0" w:space="0" w:color="auto"/>
        <w:bottom w:val="none" w:sz="0" w:space="0" w:color="auto"/>
        <w:right w:val="none" w:sz="0" w:space="0" w:color="auto"/>
      </w:divBdr>
    </w:div>
    <w:div w:id="1025323031">
      <w:bodyDiv w:val="1"/>
      <w:marLeft w:val="0"/>
      <w:marRight w:val="0"/>
      <w:marTop w:val="0"/>
      <w:marBottom w:val="0"/>
      <w:divBdr>
        <w:top w:val="none" w:sz="0" w:space="0" w:color="auto"/>
        <w:left w:val="none" w:sz="0" w:space="0" w:color="auto"/>
        <w:bottom w:val="none" w:sz="0" w:space="0" w:color="auto"/>
        <w:right w:val="none" w:sz="0" w:space="0" w:color="auto"/>
      </w:divBdr>
      <w:divsChild>
        <w:div w:id="1040403730">
          <w:marLeft w:val="0"/>
          <w:marRight w:val="0"/>
          <w:marTop w:val="0"/>
          <w:marBottom w:val="0"/>
          <w:divBdr>
            <w:top w:val="none" w:sz="0" w:space="0" w:color="auto"/>
            <w:left w:val="none" w:sz="0" w:space="0" w:color="auto"/>
            <w:bottom w:val="none" w:sz="0" w:space="0" w:color="auto"/>
            <w:right w:val="none" w:sz="0" w:space="0" w:color="auto"/>
          </w:divBdr>
          <w:divsChild>
            <w:div w:id="2070373591">
              <w:marLeft w:val="0"/>
              <w:marRight w:val="0"/>
              <w:marTop w:val="0"/>
              <w:marBottom w:val="0"/>
              <w:divBdr>
                <w:top w:val="none" w:sz="0" w:space="0" w:color="auto"/>
                <w:left w:val="none" w:sz="0" w:space="0" w:color="auto"/>
                <w:bottom w:val="none" w:sz="0" w:space="0" w:color="auto"/>
                <w:right w:val="none" w:sz="0" w:space="0" w:color="auto"/>
              </w:divBdr>
              <w:divsChild>
                <w:div w:id="1047609155">
                  <w:marLeft w:val="0"/>
                  <w:marRight w:val="0"/>
                  <w:marTop w:val="0"/>
                  <w:marBottom w:val="0"/>
                  <w:divBdr>
                    <w:top w:val="none" w:sz="0" w:space="0" w:color="auto"/>
                    <w:left w:val="none" w:sz="0" w:space="0" w:color="auto"/>
                    <w:bottom w:val="none" w:sz="0" w:space="0" w:color="auto"/>
                    <w:right w:val="none" w:sz="0" w:space="0" w:color="auto"/>
                  </w:divBdr>
                  <w:divsChild>
                    <w:div w:id="1742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61235">
      <w:bodyDiv w:val="1"/>
      <w:marLeft w:val="0"/>
      <w:marRight w:val="0"/>
      <w:marTop w:val="0"/>
      <w:marBottom w:val="0"/>
      <w:divBdr>
        <w:top w:val="none" w:sz="0" w:space="0" w:color="auto"/>
        <w:left w:val="none" w:sz="0" w:space="0" w:color="auto"/>
        <w:bottom w:val="none" w:sz="0" w:space="0" w:color="auto"/>
        <w:right w:val="none" w:sz="0" w:space="0" w:color="auto"/>
      </w:divBdr>
    </w:div>
    <w:div w:id="1433814645">
      <w:bodyDiv w:val="1"/>
      <w:marLeft w:val="0"/>
      <w:marRight w:val="0"/>
      <w:marTop w:val="0"/>
      <w:marBottom w:val="0"/>
      <w:divBdr>
        <w:top w:val="none" w:sz="0" w:space="0" w:color="auto"/>
        <w:left w:val="none" w:sz="0" w:space="0" w:color="auto"/>
        <w:bottom w:val="none" w:sz="0" w:space="0" w:color="auto"/>
        <w:right w:val="none" w:sz="0" w:space="0" w:color="auto"/>
      </w:divBdr>
      <w:divsChild>
        <w:div w:id="1813905714">
          <w:marLeft w:val="0"/>
          <w:marRight w:val="0"/>
          <w:marTop w:val="0"/>
          <w:marBottom w:val="0"/>
          <w:divBdr>
            <w:top w:val="none" w:sz="0" w:space="0" w:color="auto"/>
            <w:left w:val="none" w:sz="0" w:space="0" w:color="auto"/>
            <w:bottom w:val="none" w:sz="0" w:space="0" w:color="auto"/>
            <w:right w:val="none" w:sz="0" w:space="0" w:color="auto"/>
          </w:divBdr>
          <w:divsChild>
            <w:div w:id="2122068468">
              <w:marLeft w:val="0"/>
              <w:marRight w:val="0"/>
              <w:marTop w:val="0"/>
              <w:marBottom w:val="0"/>
              <w:divBdr>
                <w:top w:val="none" w:sz="0" w:space="0" w:color="auto"/>
                <w:left w:val="none" w:sz="0" w:space="0" w:color="auto"/>
                <w:bottom w:val="none" w:sz="0" w:space="0" w:color="auto"/>
                <w:right w:val="none" w:sz="0" w:space="0" w:color="auto"/>
              </w:divBdr>
              <w:divsChild>
                <w:div w:id="969557921">
                  <w:marLeft w:val="0"/>
                  <w:marRight w:val="0"/>
                  <w:marTop w:val="0"/>
                  <w:marBottom w:val="0"/>
                  <w:divBdr>
                    <w:top w:val="none" w:sz="0" w:space="0" w:color="auto"/>
                    <w:left w:val="none" w:sz="0" w:space="0" w:color="auto"/>
                    <w:bottom w:val="none" w:sz="0" w:space="0" w:color="auto"/>
                    <w:right w:val="none" w:sz="0" w:space="0" w:color="auto"/>
                  </w:divBdr>
                  <w:divsChild>
                    <w:div w:id="1970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Gregory Wright</cp:lastModifiedBy>
  <cp:revision>4</cp:revision>
  <dcterms:created xsi:type="dcterms:W3CDTF">2023-09-06T16:03:00Z</dcterms:created>
  <dcterms:modified xsi:type="dcterms:W3CDTF">2023-09-06T16:10:00Z</dcterms:modified>
</cp:coreProperties>
</file>